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
        <w:jc w:val="center"/>
        <w:rPr>
          <w:rFonts w:ascii="方正小标宋简体" w:eastAsia="方正小标宋简体"/>
          <w:bCs/>
          <w:sz w:val="36"/>
        </w:rPr>
      </w:pPr>
      <w:r>
        <w:rPr>
          <w:rFonts w:hint="eastAsia" w:ascii="方正小标宋简体" w:eastAsia="方正小标宋简体"/>
          <w:bCs/>
          <w:sz w:val="36"/>
        </w:rPr>
        <w:t>汉江师范学院采购询价单</w:t>
      </w:r>
    </w:p>
    <w:p>
      <w:pPr>
        <w:spacing w:line="400" w:lineRule="exact"/>
        <w:rPr>
          <w:rFonts w:ascii="仿宋_GB2312" w:hAnsi="宋体" w:eastAsia="仿宋_GB2312"/>
          <w:bCs/>
          <w:sz w:val="28"/>
          <w:szCs w:val="28"/>
        </w:rPr>
      </w:pPr>
      <w:r>
        <w:rPr>
          <w:rFonts w:hint="eastAsia" w:ascii="仿宋_GB2312" w:hAnsi="宋体" w:eastAsia="仿宋_GB2312"/>
          <w:bCs/>
          <w:sz w:val="28"/>
          <w:szCs w:val="28"/>
        </w:rPr>
        <w:t>项目预算（万元）</w:t>
      </w:r>
      <w:r>
        <w:rPr>
          <w:rFonts w:hint="eastAsia" w:ascii="仿宋_GB2312" w:hAnsi="宋体" w:eastAsia="仿宋_GB2312"/>
          <w:bCs/>
          <w:sz w:val="28"/>
          <w:szCs w:val="28"/>
          <w:lang w:val="en-US" w:eastAsia="zh-CN"/>
        </w:rPr>
        <w:t>3</w:t>
      </w:r>
      <w:r>
        <w:rPr>
          <w:rFonts w:hint="eastAsia" w:ascii="仿宋_GB2312" w:hAnsi="宋体" w:eastAsia="仿宋_GB2312"/>
          <w:bCs/>
          <w:sz w:val="28"/>
          <w:szCs w:val="28"/>
        </w:rPr>
        <w:t xml:space="preserve">                                                      年   月   日</w:t>
      </w:r>
    </w:p>
    <w:tbl>
      <w:tblPr>
        <w:tblStyle w:val="7"/>
        <w:tblW w:w="14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611"/>
        <w:gridCol w:w="4026"/>
        <w:gridCol w:w="850"/>
        <w:gridCol w:w="959"/>
        <w:gridCol w:w="1551"/>
        <w:gridCol w:w="156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237" w:type="dxa"/>
            <w:gridSpan w:val="5"/>
            <w:vAlign w:val="center"/>
          </w:tcPr>
          <w:p>
            <w:pPr>
              <w:spacing w:line="400" w:lineRule="exact"/>
              <w:rPr>
                <w:rFonts w:ascii="仿宋_GB2312" w:eastAsia="仿宋_GB2312"/>
                <w:sz w:val="28"/>
                <w:szCs w:val="28"/>
              </w:rPr>
            </w:pPr>
            <w:r>
              <w:rPr>
                <w:rFonts w:hint="eastAsia" w:ascii="仿宋_GB2312" w:eastAsia="仿宋_GB2312"/>
                <w:sz w:val="28"/>
                <w:szCs w:val="28"/>
              </w:rPr>
              <w:t>采购单位（加盖公章）：汉江师范学院</w:t>
            </w:r>
          </w:p>
        </w:tc>
        <w:tc>
          <w:tcPr>
            <w:tcW w:w="5588" w:type="dxa"/>
            <w:gridSpan w:val="3"/>
            <w:vAlign w:val="center"/>
          </w:tcPr>
          <w:p>
            <w:pPr>
              <w:spacing w:line="400" w:lineRule="exact"/>
              <w:rPr>
                <w:rFonts w:ascii="仿宋_GB2312" w:eastAsia="仿宋_GB2312"/>
                <w:sz w:val="28"/>
                <w:szCs w:val="28"/>
              </w:rPr>
            </w:pPr>
            <w:r>
              <w:rPr>
                <w:rFonts w:hint="eastAsia" w:ascii="仿宋_GB2312" w:eastAsia="仿宋_GB2312"/>
                <w:sz w:val="28"/>
                <w:szCs w:val="28"/>
              </w:rPr>
              <w:t>报价单位（加盖公章）：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237" w:type="dxa"/>
            <w:gridSpan w:val="5"/>
            <w:vAlign w:val="center"/>
          </w:tcPr>
          <w:p>
            <w:pPr>
              <w:spacing w:line="400" w:lineRule="exact"/>
              <w:rPr>
                <w:rFonts w:hint="default" w:ascii="仿宋_GB2312" w:eastAsia="仿宋_GB2312"/>
                <w:sz w:val="28"/>
                <w:szCs w:val="28"/>
                <w:lang w:val="en-US" w:eastAsia="zh-CN"/>
              </w:rPr>
            </w:pPr>
            <w:r>
              <w:rPr>
                <w:rFonts w:hint="eastAsia" w:ascii="仿宋_GB2312" w:eastAsia="仿宋_GB2312"/>
                <w:sz w:val="28"/>
                <w:szCs w:val="28"/>
              </w:rPr>
              <w:t>联系人：</w:t>
            </w:r>
            <w:r>
              <w:rPr>
                <w:rFonts w:hint="eastAsia" w:ascii="仿宋_GB2312" w:eastAsia="仿宋_GB2312"/>
                <w:sz w:val="28"/>
                <w:szCs w:val="28"/>
                <w:lang w:val="en-US" w:eastAsia="zh-CN"/>
              </w:rPr>
              <w:t>张欣</w:t>
            </w:r>
            <w:r>
              <w:rPr>
                <w:rFonts w:hint="eastAsia" w:ascii="仿宋_GB2312" w:eastAsia="仿宋_GB2312"/>
                <w:sz w:val="28"/>
                <w:szCs w:val="28"/>
              </w:rPr>
              <w:t xml:space="preserve">               联系电话：</w:t>
            </w:r>
            <w:r>
              <w:rPr>
                <w:rFonts w:hint="eastAsia" w:ascii="仿宋_GB2312" w:eastAsia="仿宋_GB2312"/>
                <w:sz w:val="28"/>
                <w:szCs w:val="28"/>
                <w:lang w:val="en-US" w:eastAsia="zh-CN"/>
              </w:rPr>
              <w:t>07198846028</w:t>
            </w:r>
          </w:p>
        </w:tc>
        <w:tc>
          <w:tcPr>
            <w:tcW w:w="5588" w:type="dxa"/>
            <w:gridSpan w:val="3"/>
            <w:vAlign w:val="center"/>
          </w:tcPr>
          <w:p>
            <w:pPr>
              <w:spacing w:line="400" w:lineRule="exact"/>
              <w:rPr>
                <w:rFonts w:ascii="仿宋_GB2312" w:eastAsia="仿宋_GB2312"/>
                <w:sz w:val="28"/>
                <w:szCs w:val="28"/>
              </w:rPr>
            </w:pPr>
            <w:r>
              <w:rPr>
                <w:rFonts w:hint="eastAsia" w:ascii="仿宋_GB2312" w:eastAsia="仿宋_GB2312"/>
                <w:sz w:val="28"/>
                <w:szCs w:val="28"/>
              </w:rPr>
              <w:t xml:space="preserve">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237"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采  购   需   求</w:t>
            </w:r>
          </w:p>
        </w:tc>
        <w:tc>
          <w:tcPr>
            <w:tcW w:w="5588"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供  应  商  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79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品目名称</w:t>
            </w:r>
          </w:p>
        </w:tc>
        <w:tc>
          <w:tcPr>
            <w:tcW w:w="161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规格型号</w:t>
            </w:r>
          </w:p>
        </w:tc>
        <w:tc>
          <w:tcPr>
            <w:tcW w:w="402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品目描述、技术参数（标准）    及使用要求等</w:t>
            </w:r>
          </w:p>
        </w:tc>
        <w:tc>
          <w:tcPr>
            <w:tcW w:w="85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数量</w:t>
            </w:r>
          </w:p>
        </w:tc>
        <w:tc>
          <w:tcPr>
            <w:tcW w:w="959"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单位</w:t>
            </w:r>
          </w:p>
        </w:tc>
        <w:tc>
          <w:tcPr>
            <w:tcW w:w="155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单价</w:t>
            </w:r>
          </w:p>
        </w:tc>
        <w:tc>
          <w:tcPr>
            <w:tcW w:w="156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总价</w:t>
            </w:r>
          </w:p>
        </w:tc>
        <w:tc>
          <w:tcPr>
            <w:tcW w:w="2477"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91" w:type="dxa"/>
            <w:vAlign w:val="center"/>
          </w:tcPr>
          <w:p>
            <w:pPr>
              <w:spacing w:line="280" w:lineRule="exact"/>
              <w:jc w:val="left"/>
              <w:rPr>
                <w:rFonts w:ascii="仿宋_GB2312" w:eastAsia="仿宋_GB2312"/>
                <w:sz w:val="24"/>
              </w:rPr>
            </w:pPr>
            <w:r>
              <w:rPr>
                <w:rFonts w:hint="eastAsia" w:ascii="仿宋_GB2312" w:hAnsi="Times New Roman" w:eastAsia="仿宋_GB2312" w:cs="Times New Roman"/>
                <w:sz w:val="24"/>
              </w:rPr>
              <w:t>崇文楼加装电梯</w:t>
            </w:r>
            <w:r>
              <w:rPr>
                <w:rFonts w:hint="eastAsia" w:ascii="仿宋_GB2312" w:hAnsi="Times New Roman" w:eastAsia="仿宋_GB2312" w:cs="Times New Roman"/>
                <w:sz w:val="24"/>
                <w:lang w:val="en-US" w:eastAsia="zh-CN"/>
              </w:rPr>
              <w:t>及局部空间</w:t>
            </w:r>
            <w:r>
              <w:rPr>
                <w:rFonts w:hint="eastAsia" w:ascii="仿宋_GB2312" w:hAnsi="Times New Roman" w:eastAsia="仿宋_GB2312" w:cs="Times New Roman"/>
                <w:sz w:val="24"/>
              </w:rPr>
              <w:t>改造</w:t>
            </w:r>
            <w:r>
              <w:rPr>
                <w:rFonts w:hint="eastAsia" w:ascii="仿宋_GB2312" w:hAnsi="Times New Roman" w:eastAsia="仿宋_GB2312" w:cs="Times New Roman"/>
                <w:sz w:val="24"/>
                <w:lang w:val="en-US" w:eastAsia="zh-CN"/>
              </w:rPr>
              <w:t>工程建设监理</w:t>
            </w:r>
            <w:r>
              <w:rPr>
                <w:rFonts w:hint="eastAsia" w:ascii="仿宋_GB2312" w:hAnsi="Times New Roman" w:eastAsia="仿宋_GB2312" w:cs="Times New Roman"/>
                <w:sz w:val="24"/>
              </w:rPr>
              <w:t>服务</w:t>
            </w:r>
          </w:p>
        </w:tc>
        <w:tc>
          <w:tcPr>
            <w:tcW w:w="1611" w:type="dxa"/>
            <w:vAlign w:val="center"/>
          </w:tcPr>
          <w:p>
            <w:pPr>
              <w:spacing w:line="280" w:lineRule="exact"/>
              <w:ind w:left="1200" w:hanging="1200" w:hangingChars="500"/>
              <w:jc w:val="center"/>
              <w:rPr>
                <w:rFonts w:ascii="仿宋_GB2312" w:eastAsia="仿宋_GB2312"/>
                <w:sz w:val="24"/>
              </w:rPr>
            </w:pPr>
            <w:r>
              <w:rPr>
                <w:rFonts w:hint="eastAsia" w:ascii="仿宋_GB2312" w:eastAsia="仿宋_GB2312"/>
                <w:sz w:val="24"/>
              </w:rPr>
              <w:t>/</w:t>
            </w:r>
          </w:p>
        </w:tc>
        <w:tc>
          <w:tcPr>
            <w:tcW w:w="4026" w:type="dxa"/>
            <w:vAlign w:val="center"/>
          </w:tcPr>
          <w:p>
            <w:pPr>
              <w:spacing w:line="280" w:lineRule="exact"/>
              <w:jc w:val="left"/>
              <w:rPr>
                <w:rFonts w:ascii="仿宋_GB2312" w:eastAsia="仿宋_GB2312"/>
                <w:sz w:val="24"/>
              </w:rPr>
            </w:pPr>
            <w:r>
              <w:rPr>
                <w:rFonts w:hint="eastAsia" w:ascii="仿宋_GB2312" w:hAnsi="Times New Roman" w:eastAsia="仿宋_GB2312" w:cs="Times New Roman"/>
                <w:sz w:val="24"/>
                <w:lang w:val="en-US" w:eastAsia="zh-CN"/>
              </w:rPr>
              <w:t>崇文楼加装电梯</w:t>
            </w:r>
            <w:r>
              <w:rPr>
                <w:rFonts w:hint="eastAsia" w:ascii="仿宋_GB2312" w:hAnsi="Times New Roman" w:eastAsia="仿宋_GB2312" w:cs="Times New Roman"/>
                <w:sz w:val="24"/>
                <w:lang w:val="en-US" w:eastAsia="zh-CN"/>
              </w:rPr>
              <w:t>及局部空间改造施工图纸范围内全部工程的施工及保修阶段全过程监理，即从工程开工至工程竣工验收、提供监理备案资料为止的施工阶段监理服务。</w:t>
            </w:r>
          </w:p>
        </w:tc>
        <w:tc>
          <w:tcPr>
            <w:tcW w:w="850" w:type="dxa"/>
            <w:vAlign w:val="center"/>
          </w:tcPr>
          <w:p>
            <w:pPr>
              <w:spacing w:line="280" w:lineRule="exact"/>
              <w:jc w:val="center"/>
              <w:rPr>
                <w:rFonts w:ascii="仿宋_GB2312" w:eastAsia="仿宋_GB2312"/>
                <w:sz w:val="24"/>
              </w:rPr>
            </w:pPr>
            <w:r>
              <w:rPr>
                <w:rFonts w:hint="eastAsia" w:ascii="仿宋_GB2312" w:eastAsia="仿宋_GB2312"/>
                <w:sz w:val="24"/>
              </w:rPr>
              <w:t>1</w:t>
            </w:r>
          </w:p>
        </w:tc>
        <w:tc>
          <w:tcPr>
            <w:tcW w:w="959" w:type="dxa"/>
            <w:vAlign w:val="center"/>
          </w:tcPr>
          <w:p>
            <w:pPr>
              <w:spacing w:line="280" w:lineRule="exact"/>
              <w:jc w:val="center"/>
              <w:rPr>
                <w:rFonts w:ascii="仿宋_GB2312" w:eastAsia="仿宋_GB2312"/>
                <w:sz w:val="24"/>
              </w:rPr>
            </w:pPr>
            <w:r>
              <w:rPr>
                <w:rFonts w:hint="eastAsia" w:ascii="仿宋_GB2312" w:eastAsia="仿宋_GB2312"/>
                <w:sz w:val="24"/>
              </w:rPr>
              <w:t>项</w:t>
            </w:r>
          </w:p>
        </w:tc>
        <w:tc>
          <w:tcPr>
            <w:tcW w:w="1551" w:type="dxa"/>
            <w:vAlign w:val="center"/>
          </w:tcPr>
          <w:p>
            <w:pPr>
              <w:spacing w:line="280" w:lineRule="exact"/>
              <w:jc w:val="center"/>
              <w:rPr>
                <w:rFonts w:ascii="仿宋_GB2312" w:eastAsia="仿宋_GB2312"/>
                <w:sz w:val="24"/>
              </w:rPr>
            </w:pPr>
            <w:r>
              <w:rPr>
                <w:rFonts w:hint="eastAsia" w:ascii="仿宋_GB2312" w:eastAsia="仿宋_GB2312"/>
                <w:sz w:val="24"/>
              </w:rPr>
              <w:t>/</w:t>
            </w:r>
          </w:p>
        </w:tc>
        <w:tc>
          <w:tcPr>
            <w:tcW w:w="1560" w:type="dxa"/>
            <w:vAlign w:val="center"/>
          </w:tcPr>
          <w:p>
            <w:pPr>
              <w:spacing w:line="280" w:lineRule="exact"/>
              <w:jc w:val="center"/>
              <w:rPr>
                <w:rFonts w:ascii="仿宋_GB2312" w:eastAsia="仿宋_GB2312"/>
                <w:sz w:val="24"/>
              </w:rPr>
            </w:pPr>
          </w:p>
        </w:tc>
        <w:tc>
          <w:tcPr>
            <w:tcW w:w="2477"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791" w:type="dxa"/>
            <w:vAlign w:val="center"/>
          </w:tcPr>
          <w:p>
            <w:pPr>
              <w:spacing w:line="280" w:lineRule="exact"/>
              <w:jc w:val="center"/>
              <w:rPr>
                <w:rFonts w:ascii="仿宋_GB2312" w:eastAsia="仿宋_GB2312"/>
                <w:sz w:val="24"/>
              </w:rPr>
            </w:pPr>
          </w:p>
        </w:tc>
        <w:tc>
          <w:tcPr>
            <w:tcW w:w="1611" w:type="dxa"/>
            <w:vAlign w:val="center"/>
          </w:tcPr>
          <w:p>
            <w:pPr>
              <w:spacing w:line="280" w:lineRule="exact"/>
              <w:jc w:val="center"/>
              <w:rPr>
                <w:rFonts w:ascii="仿宋_GB2312" w:eastAsia="仿宋_GB2312"/>
                <w:sz w:val="24"/>
              </w:rPr>
            </w:pPr>
          </w:p>
        </w:tc>
        <w:tc>
          <w:tcPr>
            <w:tcW w:w="4026" w:type="dxa"/>
            <w:vAlign w:val="center"/>
          </w:tcPr>
          <w:p>
            <w:pPr>
              <w:spacing w:line="280" w:lineRule="exact"/>
              <w:jc w:val="center"/>
              <w:rPr>
                <w:rFonts w:ascii="仿宋_GB2312" w:eastAsia="仿宋_GB2312"/>
                <w:sz w:val="24"/>
              </w:rPr>
            </w:pPr>
          </w:p>
        </w:tc>
        <w:tc>
          <w:tcPr>
            <w:tcW w:w="850" w:type="dxa"/>
            <w:vAlign w:val="center"/>
          </w:tcPr>
          <w:p>
            <w:pPr>
              <w:spacing w:line="280" w:lineRule="exact"/>
              <w:jc w:val="center"/>
              <w:rPr>
                <w:rFonts w:ascii="仿宋_GB2312" w:eastAsia="仿宋_GB2312"/>
                <w:sz w:val="24"/>
              </w:rPr>
            </w:pPr>
          </w:p>
        </w:tc>
        <w:tc>
          <w:tcPr>
            <w:tcW w:w="959" w:type="dxa"/>
            <w:vAlign w:val="center"/>
          </w:tcPr>
          <w:p>
            <w:pPr>
              <w:spacing w:line="280" w:lineRule="exact"/>
              <w:jc w:val="center"/>
              <w:rPr>
                <w:rFonts w:ascii="仿宋_GB2312" w:eastAsia="仿宋_GB2312"/>
                <w:sz w:val="24"/>
              </w:rPr>
            </w:pPr>
          </w:p>
        </w:tc>
        <w:tc>
          <w:tcPr>
            <w:tcW w:w="1551" w:type="dxa"/>
            <w:vAlign w:val="center"/>
          </w:tcPr>
          <w:p>
            <w:pPr>
              <w:spacing w:line="280" w:lineRule="exact"/>
              <w:jc w:val="center"/>
              <w:rPr>
                <w:rFonts w:ascii="仿宋_GB2312" w:eastAsia="仿宋_GB2312"/>
                <w:sz w:val="24"/>
              </w:rPr>
            </w:pPr>
          </w:p>
        </w:tc>
        <w:tc>
          <w:tcPr>
            <w:tcW w:w="1560" w:type="dxa"/>
            <w:vAlign w:val="center"/>
          </w:tcPr>
          <w:p>
            <w:pPr>
              <w:spacing w:line="280" w:lineRule="exact"/>
              <w:jc w:val="center"/>
              <w:rPr>
                <w:rFonts w:ascii="仿宋_GB2312" w:eastAsia="仿宋_GB2312"/>
                <w:sz w:val="24"/>
              </w:rPr>
            </w:pPr>
          </w:p>
        </w:tc>
        <w:tc>
          <w:tcPr>
            <w:tcW w:w="2477"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9237" w:type="dxa"/>
            <w:gridSpan w:val="5"/>
            <w:vAlign w:val="center"/>
          </w:tcPr>
          <w:p>
            <w:pPr>
              <w:spacing w:line="400" w:lineRule="exact"/>
              <w:rPr>
                <w:rFonts w:ascii="仿宋_GB2312" w:eastAsia="仿宋_GB2312"/>
                <w:sz w:val="28"/>
                <w:szCs w:val="28"/>
              </w:rPr>
            </w:pPr>
            <w:r>
              <w:rPr>
                <w:rFonts w:hint="eastAsia" w:ascii="仿宋_GB2312" w:eastAsia="仿宋_GB2312"/>
                <w:sz w:val="28"/>
                <w:szCs w:val="28"/>
              </w:rPr>
              <w:t>备注</w:t>
            </w:r>
          </w:p>
        </w:tc>
        <w:tc>
          <w:tcPr>
            <w:tcW w:w="155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合计报价</w:t>
            </w:r>
          </w:p>
        </w:tc>
        <w:tc>
          <w:tcPr>
            <w:tcW w:w="4037" w:type="dxa"/>
            <w:gridSpan w:val="2"/>
            <w:vAlign w:val="center"/>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4825" w:type="dxa"/>
            <w:gridSpan w:val="8"/>
            <w:vAlign w:val="center"/>
          </w:tcPr>
          <w:p>
            <w:pPr>
              <w:spacing w:line="400" w:lineRule="exact"/>
              <w:rPr>
                <w:rFonts w:hint="eastAsia" w:ascii="宋体" w:hAnsi="宋体"/>
                <w:sz w:val="24"/>
              </w:rPr>
            </w:pPr>
            <w:r>
              <w:rPr>
                <w:rFonts w:hint="eastAsia" w:ascii="宋体" w:hAnsi="宋体"/>
                <w:sz w:val="24"/>
              </w:rPr>
              <w:t>询价单递交截止时间：2024.</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4</w:t>
            </w:r>
            <w:r>
              <w:rPr>
                <w:rFonts w:hint="eastAsia" w:ascii="宋体" w:hAnsi="宋体"/>
                <w:sz w:val="24"/>
              </w:rPr>
              <w:t xml:space="preserve">     询价单递交地点：汉江师范学院集贤楼12</w:t>
            </w:r>
            <w:r>
              <w:rPr>
                <w:rFonts w:hint="eastAsia" w:ascii="宋体" w:hAnsi="宋体"/>
                <w:sz w:val="24"/>
                <w:lang w:val="en-US" w:eastAsia="zh-CN"/>
              </w:rPr>
              <w:t>2</w:t>
            </w:r>
            <w:r>
              <w:rPr>
                <w:rFonts w:hint="eastAsia" w:ascii="宋体" w:hAnsi="宋体"/>
                <w:sz w:val="24"/>
              </w:rPr>
              <w:t xml:space="preserve">室 </w:t>
            </w:r>
          </w:p>
          <w:p>
            <w:pPr>
              <w:spacing w:line="400" w:lineRule="exact"/>
              <w:rPr>
                <w:rFonts w:ascii="宋体" w:hAnsi="宋体"/>
                <w:sz w:val="24"/>
              </w:rPr>
            </w:pPr>
            <w:r>
              <w:rPr>
                <w:rFonts w:hint="eastAsia" w:ascii="宋体" w:hAnsi="宋体"/>
                <w:sz w:val="24"/>
              </w:rPr>
              <w:t>询价时间：2024.</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4</w:t>
            </w:r>
            <w:r>
              <w:rPr>
                <w:rFonts w:hint="eastAsia" w:ascii="宋体" w:hAnsi="宋体"/>
                <w:sz w:val="24"/>
              </w:rPr>
              <w:t xml:space="preserve">     询价地点：汉江师范学院集贤楼12</w:t>
            </w:r>
            <w:r>
              <w:rPr>
                <w:rFonts w:hint="eastAsia" w:ascii="宋体" w:hAnsi="宋体"/>
                <w:sz w:val="24"/>
                <w:lang w:val="en-US" w:eastAsia="zh-CN"/>
              </w:rPr>
              <w:t>2</w:t>
            </w:r>
            <w:r>
              <w:rPr>
                <w:rFonts w:hint="eastAsia" w:ascii="宋体" w:hAnsi="宋体"/>
                <w:sz w:val="24"/>
              </w:rPr>
              <w:t>室</w:t>
            </w:r>
            <w:bookmarkStart w:id="0" w:name="_GoBack"/>
            <w:bookmarkEnd w:id="0"/>
          </w:p>
        </w:tc>
      </w:tr>
    </w:tbl>
    <w:p>
      <w:pPr>
        <w:rPr>
          <w:rFonts w:ascii="宋体" w:hAnsi="宋体"/>
          <w:color w:val="000000"/>
          <w:sz w:val="24"/>
          <w:shd w:val="clear" w:color="auto" w:fill="FFFFFF"/>
        </w:rPr>
      </w:pPr>
      <w:r>
        <w:rPr>
          <w:rFonts w:hint="eastAsia" w:ascii="宋体" w:hAnsi="宋体"/>
          <w:sz w:val="24"/>
        </w:rPr>
        <w:t>说明：1.供应商应将</w:t>
      </w:r>
      <w:r>
        <w:rPr>
          <w:rFonts w:hint="eastAsia" w:ascii="宋体" w:hAnsi="宋体"/>
          <w:color w:val="000000"/>
          <w:sz w:val="24"/>
          <w:shd w:val="clear" w:color="auto" w:fill="FFFFFF"/>
        </w:rPr>
        <w:t>询价单</w:t>
      </w:r>
      <w:r>
        <w:rPr>
          <w:rFonts w:ascii="宋体" w:hAnsi="宋体"/>
          <w:color w:val="000000"/>
          <w:sz w:val="24"/>
          <w:shd w:val="clear" w:color="auto" w:fill="FFFFFF"/>
        </w:rPr>
        <w:t>装入信袋内加以密封，并在封签处加盖单位公章，信袋封面处应注明公司名称</w:t>
      </w:r>
      <w:r>
        <w:rPr>
          <w:rFonts w:hint="eastAsia" w:ascii="宋体" w:hAnsi="宋体"/>
          <w:color w:val="000000"/>
          <w:sz w:val="24"/>
          <w:shd w:val="clear" w:color="auto" w:fill="FFFFFF"/>
        </w:rPr>
        <w:t>，否则报价无效。</w:t>
      </w:r>
    </w:p>
    <w:p>
      <w:pPr>
        <w:ind w:firstLine="720" w:firstLineChars="300"/>
        <w:rPr>
          <w:rFonts w:ascii="宋体" w:hAnsi="宋体"/>
          <w:color w:val="000000"/>
          <w:sz w:val="24"/>
          <w:shd w:val="clear" w:color="auto" w:fill="FFFFFF"/>
        </w:rPr>
      </w:pPr>
      <w:r>
        <w:rPr>
          <w:rFonts w:hint="eastAsia" w:ascii="宋体" w:hAnsi="宋体"/>
          <w:color w:val="000000"/>
          <w:sz w:val="24"/>
          <w:shd w:val="clear" w:color="auto" w:fill="FFFFFF"/>
        </w:rPr>
        <w:t>2.</w:t>
      </w:r>
      <w:r>
        <w:rPr>
          <w:rFonts w:hint="eastAsia" w:ascii="宋体" w:hAnsi="宋体"/>
          <w:sz w:val="24"/>
        </w:rPr>
        <w:t>供应</w:t>
      </w:r>
      <w:r>
        <w:rPr>
          <w:rFonts w:ascii="宋体" w:hAnsi="宋体"/>
          <w:color w:val="000000"/>
          <w:sz w:val="24"/>
          <w:shd w:val="clear" w:color="auto" w:fill="FFFFFF"/>
        </w:rPr>
        <w:t>商报价含成本费、运输费、搬运费、人工费及税金等一切费用</w:t>
      </w:r>
      <w:r>
        <w:rPr>
          <w:rFonts w:hint="eastAsia" w:ascii="宋体" w:hAnsi="宋体"/>
          <w:color w:val="000000"/>
          <w:sz w:val="24"/>
          <w:shd w:val="clear" w:color="auto" w:fill="FFFFFF"/>
        </w:rPr>
        <w:t>。最终报价超过预算金额的，其报价为无效报价。</w:t>
      </w:r>
    </w:p>
    <w:p>
      <w:pPr>
        <w:ind w:firstLine="720" w:firstLineChars="300"/>
        <w:rPr>
          <w:rFonts w:ascii="宋体" w:hAnsi="宋体"/>
          <w:color w:val="000000"/>
          <w:sz w:val="24"/>
          <w:shd w:val="clear" w:color="auto" w:fill="FFFFFF"/>
        </w:rPr>
      </w:pPr>
      <w:r>
        <w:rPr>
          <w:rFonts w:hint="eastAsia" w:ascii="宋体" w:hAnsi="宋体"/>
          <w:color w:val="000000"/>
          <w:sz w:val="24"/>
          <w:shd w:val="clear" w:color="auto" w:fill="FFFFFF"/>
        </w:rPr>
        <w:t>3.供应商现场参加询价会议，由询价小组当众拆封询价单，宣读报价单位及其报价，由供应商现场签字确认。</w:t>
      </w:r>
    </w:p>
    <w:p>
      <w:pPr>
        <w:ind w:firstLine="720" w:firstLineChars="300"/>
        <w:rPr>
          <w:rFonts w:ascii="宋体" w:hAnsi="宋体"/>
          <w:color w:val="000000"/>
          <w:sz w:val="24"/>
          <w:shd w:val="clear" w:color="auto" w:fill="FFFFFF"/>
        </w:rPr>
      </w:pPr>
      <w:r>
        <w:rPr>
          <w:rFonts w:hint="eastAsia" w:ascii="宋体" w:hAnsi="宋体"/>
          <w:color w:val="000000"/>
          <w:sz w:val="24"/>
          <w:shd w:val="clear" w:color="auto" w:fill="FFFFFF"/>
        </w:rPr>
        <w:t>4.本询价单一式两份，一份由采购单位存档，一份用于办理政府采购合同备案、财务结算手续。</w:t>
      </w:r>
    </w:p>
    <w:sectPr>
      <w:pgSz w:w="16838" w:h="11906" w:orient="landscape"/>
      <w:pgMar w:top="1588"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8CBFAA-48AB-4E5E-AE74-0FDE5E9183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3261E032-B617-4238-9411-022AC771BDE8}"/>
  </w:font>
  <w:font w:name="仿宋_GB2312">
    <w:altName w:val="仿宋"/>
    <w:panose1 w:val="02010609030101010101"/>
    <w:charset w:val="86"/>
    <w:family w:val="modern"/>
    <w:pitch w:val="default"/>
    <w:sig w:usb0="00000000" w:usb1="00000000" w:usb2="00000010" w:usb3="00000000" w:csb0="00040000" w:csb1="00000000"/>
    <w:embedRegular r:id="rId3" w:fontKey="{B3DCAA5F-4DBB-4AF1-BDF7-3AEC29F6695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1NWIwOTEwN2RkYmY0MzU0NWVmNTZlMThkMDFhMmQifQ=="/>
  </w:docVars>
  <w:rsids>
    <w:rsidRoot w:val="00B6149D"/>
    <w:rsid w:val="00006219"/>
    <w:rsid w:val="0000721C"/>
    <w:rsid w:val="00015832"/>
    <w:rsid w:val="00015E35"/>
    <w:rsid w:val="00020717"/>
    <w:rsid w:val="00021BC3"/>
    <w:rsid w:val="00031ED8"/>
    <w:rsid w:val="00046BD1"/>
    <w:rsid w:val="00070201"/>
    <w:rsid w:val="0007758E"/>
    <w:rsid w:val="000A1E7C"/>
    <w:rsid w:val="000A5D65"/>
    <w:rsid w:val="000B1ACA"/>
    <w:rsid w:val="000B77CB"/>
    <w:rsid w:val="000D14C6"/>
    <w:rsid w:val="000D7766"/>
    <w:rsid w:val="000E2CD9"/>
    <w:rsid w:val="000F2F04"/>
    <w:rsid w:val="00105B93"/>
    <w:rsid w:val="00106B79"/>
    <w:rsid w:val="00123B1C"/>
    <w:rsid w:val="00144CCC"/>
    <w:rsid w:val="001633BE"/>
    <w:rsid w:val="00163621"/>
    <w:rsid w:val="0017012F"/>
    <w:rsid w:val="00177DA3"/>
    <w:rsid w:val="0018592A"/>
    <w:rsid w:val="00196410"/>
    <w:rsid w:val="00197139"/>
    <w:rsid w:val="001C60C4"/>
    <w:rsid w:val="001D133E"/>
    <w:rsid w:val="001D4A21"/>
    <w:rsid w:val="001E0C30"/>
    <w:rsid w:val="001F251E"/>
    <w:rsid w:val="0021674E"/>
    <w:rsid w:val="00227DE9"/>
    <w:rsid w:val="00231101"/>
    <w:rsid w:val="002511C2"/>
    <w:rsid w:val="00255277"/>
    <w:rsid w:val="00261B88"/>
    <w:rsid w:val="002638B7"/>
    <w:rsid w:val="002745EB"/>
    <w:rsid w:val="00277CD8"/>
    <w:rsid w:val="002802EC"/>
    <w:rsid w:val="00291483"/>
    <w:rsid w:val="002978A1"/>
    <w:rsid w:val="002A3046"/>
    <w:rsid w:val="002B387C"/>
    <w:rsid w:val="002B4B00"/>
    <w:rsid w:val="002B6B7B"/>
    <w:rsid w:val="002D6F82"/>
    <w:rsid w:val="00300B07"/>
    <w:rsid w:val="00305B06"/>
    <w:rsid w:val="00320FB5"/>
    <w:rsid w:val="00325730"/>
    <w:rsid w:val="00346489"/>
    <w:rsid w:val="0034780D"/>
    <w:rsid w:val="0036387C"/>
    <w:rsid w:val="00376446"/>
    <w:rsid w:val="00384483"/>
    <w:rsid w:val="00387BB2"/>
    <w:rsid w:val="003928DA"/>
    <w:rsid w:val="003C1EE4"/>
    <w:rsid w:val="003E4446"/>
    <w:rsid w:val="003F0B2D"/>
    <w:rsid w:val="004203DB"/>
    <w:rsid w:val="00420D9C"/>
    <w:rsid w:val="00426697"/>
    <w:rsid w:val="00426FA0"/>
    <w:rsid w:val="004305EC"/>
    <w:rsid w:val="00430E8A"/>
    <w:rsid w:val="00432D15"/>
    <w:rsid w:val="00433606"/>
    <w:rsid w:val="00442F70"/>
    <w:rsid w:val="00462DD0"/>
    <w:rsid w:val="00465164"/>
    <w:rsid w:val="00466FC2"/>
    <w:rsid w:val="004767D6"/>
    <w:rsid w:val="00490229"/>
    <w:rsid w:val="004945F8"/>
    <w:rsid w:val="00497701"/>
    <w:rsid w:val="004A2A23"/>
    <w:rsid w:val="004A3C9B"/>
    <w:rsid w:val="004A4216"/>
    <w:rsid w:val="004B7A26"/>
    <w:rsid w:val="004E48AA"/>
    <w:rsid w:val="00526222"/>
    <w:rsid w:val="00534F09"/>
    <w:rsid w:val="00545A09"/>
    <w:rsid w:val="005461C0"/>
    <w:rsid w:val="00565F8B"/>
    <w:rsid w:val="00572225"/>
    <w:rsid w:val="00576B0B"/>
    <w:rsid w:val="0059592A"/>
    <w:rsid w:val="0059608F"/>
    <w:rsid w:val="00596F21"/>
    <w:rsid w:val="005A6EFF"/>
    <w:rsid w:val="005B6F7A"/>
    <w:rsid w:val="005D218D"/>
    <w:rsid w:val="005D5B9E"/>
    <w:rsid w:val="005E063F"/>
    <w:rsid w:val="005E6170"/>
    <w:rsid w:val="005F2DA7"/>
    <w:rsid w:val="005F4B5C"/>
    <w:rsid w:val="006118F6"/>
    <w:rsid w:val="00617F0C"/>
    <w:rsid w:val="00621AC0"/>
    <w:rsid w:val="0063057C"/>
    <w:rsid w:val="00637DE8"/>
    <w:rsid w:val="00650AB3"/>
    <w:rsid w:val="00657E3A"/>
    <w:rsid w:val="00661FBC"/>
    <w:rsid w:val="00666542"/>
    <w:rsid w:val="00687C59"/>
    <w:rsid w:val="006935E8"/>
    <w:rsid w:val="006C165A"/>
    <w:rsid w:val="006E45DA"/>
    <w:rsid w:val="006E4F2D"/>
    <w:rsid w:val="006F495B"/>
    <w:rsid w:val="006F5131"/>
    <w:rsid w:val="0070646E"/>
    <w:rsid w:val="00711421"/>
    <w:rsid w:val="00713077"/>
    <w:rsid w:val="007347F3"/>
    <w:rsid w:val="00770261"/>
    <w:rsid w:val="007731CC"/>
    <w:rsid w:val="0077552E"/>
    <w:rsid w:val="00780CE8"/>
    <w:rsid w:val="00785130"/>
    <w:rsid w:val="00787BB8"/>
    <w:rsid w:val="007A1D3E"/>
    <w:rsid w:val="007A4ABE"/>
    <w:rsid w:val="007B6A9A"/>
    <w:rsid w:val="007B6F37"/>
    <w:rsid w:val="007C1F16"/>
    <w:rsid w:val="007C7B20"/>
    <w:rsid w:val="007D79AC"/>
    <w:rsid w:val="007E1573"/>
    <w:rsid w:val="007F2B54"/>
    <w:rsid w:val="00804C26"/>
    <w:rsid w:val="008163E7"/>
    <w:rsid w:val="0082372A"/>
    <w:rsid w:val="00847E45"/>
    <w:rsid w:val="008512F5"/>
    <w:rsid w:val="00873CEE"/>
    <w:rsid w:val="0087649A"/>
    <w:rsid w:val="008833B9"/>
    <w:rsid w:val="00890A11"/>
    <w:rsid w:val="008912A8"/>
    <w:rsid w:val="00892E00"/>
    <w:rsid w:val="008A3AF6"/>
    <w:rsid w:val="008A42C3"/>
    <w:rsid w:val="008A60E6"/>
    <w:rsid w:val="008B2AFA"/>
    <w:rsid w:val="008B4C5C"/>
    <w:rsid w:val="008D126E"/>
    <w:rsid w:val="008E2B1E"/>
    <w:rsid w:val="008E734B"/>
    <w:rsid w:val="008F0EA3"/>
    <w:rsid w:val="00905B30"/>
    <w:rsid w:val="00927CC2"/>
    <w:rsid w:val="00936321"/>
    <w:rsid w:val="00942EF3"/>
    <w:rsid w:val="00943335"/>
    <w:rsid w:val="0094343F"/>
    <w:rsid w:val="00946EC1"/>
    <w:rsid w:val="009738A6"/>
    <w:rsid w:val="009B4359"/>
    <w:rsid w:val="009C13B1"/>
    <w:rsid w:val="009E696F"/>
    <w:rsid w:val="00A015ED"/>
    <w:rsid w:val="00A1053D"/>
    <w:rsid w:val="00A259EF"/>
    <w:rsid w:val="00A400E1"/>
    <w:rsid w:val="00A419E8"/>
    <w:rsid w:val="00A429E1"/>
    <w:rsid w:val="00A4652C"/>
    <w:rsid w:val="00A6097C"/>
    <w:rsid w:val="00A728CA"/>
    <w:rsid w:val="00A73028"/>
    <w:rsid w:val="00A77E60"/>
    <w:rsid w:val="00A82367"/>
    <w:rsid w:val="00A8374B"/>
    <w:rsid w:val="00A939D0"/>
    <w:rsid w:val="00AA00D2"/>
    <w:rsid w:val="00AC5E6C"/>
    <w:rsid w:val="00AD3B66"/>
    <w:rsid w:val="00AD43AA"/>
    <w:rsid w:val="00AE379D"/>
    <w:rsid w:val="00AF5459"/>
    <w:rsid w:val="00B16CA8"/>
    <w:rsid w:val="00B40C6A"/>
    <w:rsid w:val="00B4682D"/>
    <w:rsid w:val="00B523C8"/>
    <w:rsid w:val="00B6149D"/>
    <w:rsid w:val="00BA53D3"/>
    <w:rsid w:val="00BE342D"/>
    <w:rsid w:val="00C001CE"/>
    <w:rsid w:val="00C02145"/>
    <w:rsid w:val="00C11FC2"/>
    <w:rsid w:val="00C14C58"/>
    <w:rsid w:val="00C202EE"/>
    <w:rsid w:val="00C42D05"/>
    <w:rsid w:val="00C57771"/>
    <w:rsid w:val="00C84949"/>
    <w:rsid w:val="00C87B3F"/>
    <w:rsid w:val="00CA31A9"/>
    <w:rsid w:val="00CA59E2"/>
    <w:rsid w:val="00CA65F7"/>
    <w:rsid w:val="00CF143A"/>
    <w:rsid w:val="00CF37F2"/>
    <w:rsid w:val="00CF49CD"/>
    <w:rsid w:val="00D273C3"/>
    <w:rsid w:val="00D3314B"/>
    <w:rsid w:val="00D40457"/>
    <w:rsid w:val="00D46677"/>
    <w:rsid w:val="00D5654E"/>
    <w:rsid w:val="00D6061D"/>
    <w:rsid w:val="00D60C0A"/>
    <w:rsid w:val="00D60C68"/>
    <w:rsid w:val="00D63579"/>
    <w:rsid w:val="00D656A3"/>
    <w:rsid w:val="00D720C4"/>
    <w:rsid w:val="00D75DC2"/>
    <w:rsid w:val="00D81BE5"/>
    <w:rsid w:val="00D82656"/>
    <w:rsid w:val="00D9528C"/>
    <w:rsid w:val="00DA533A"/>
    <w:rsid w:val="00DB3553"/>
    <w:rsid w:val="00DB364F"/>
    <w:rsid w:val="00DB4BDF"/>
    <w:rsid w:val="00DC18C4"/>
    <w:rsid w:val="00DC35B0"/>
    <w:rsid w:val="00DE48E3"/>
    <w:rsid w:val="00E11CE5"/>
    <w:rsid w:val="00E17CC5"/>
    <w:rsid w:val="00E615F0"/>
    <w:rsid w:val="00E82380"/>
    <w:rsid w:val="00E841C6"/>
    <w:rsid w:val="00E905AD"/>
    <w:rsid w:val="00EA0D81"/>
    <w:rsid w:val="00EA4E59"/>
    <w:rsid w:val="00EA7062"/>
    <w:rsid w:val="00EA7749"/>
    <w:rsid w:val="00EC3D59"/>
    <w:rsid w:val="00EF3F22"/>
    <w:rsid w:val="00F16A58"/>
    <w:rsid w:val="00F20FE9"/>
    <w:rsid w:val="00F241CD"/>
    <w:rsid w:val="00F46619"/>
    <w:rsid w:val="00F51125"/>
    <w:rsid w:val="00F56109"/>
    <w:rsid w:val="00F63469"/>
    <w:rsid w:val="00F63DB0"/>
    <w:rsid w:val="00F70310"/>
    <w:rsid w:val="00F71010"/>
    <w:rsid w:val="00F77516"/>
    <w:rsid w:val="00F832E6"/>
    <w:rsid w:val="00FD57E6"/>
    <w:rsid w:val="00FE3A8E"/>
    <w:rsid w:val="00FF785C"/>
    <w:rsid w:val="12610114"/>
    <w:rsid w:val="23434C2E"/>
    <w:rsid w:val="340D2D6C"/>
    <w:rsid w:val="4062566A"/>
    <w:rsid w:val="42E414CB"/>
    <w:rsid w:val="46CE32DA"/>
    <w:rsid w:val="4A797230"/>
    <w:rsid w:val="4C010367"/>
    <w:rsid w:val="5E1B6FC2"/>
    <w:rsid w:val="5F6C5114"/>
    <w:rsid w:val="6C343CC8"/>
    <w:rsid w:val="70F346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5"/>
    <w:autoRedefine/>
    <w:qFormat/>
    <w:uiPriority w:val="0"/>
    <w:pPr>
      <w:ind w:left="100" w:leftChars="2500"/>
    </w:pPr>
  </w:style>
  <w:style w:type="paragraph" w:styleId="3">
    <w:name w:val="Balloon Text"/>
    <w:basedOn w:val="1"/>
    <w:link w:val="13"/>
    <w:autoRedefine/>
    <w:qFormat/>
    <w:uiPriority w:val="0"/>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autoRedefine/>
    <w:qFormat/>
    <w:uiPriority w:val="0"/>
    <w:pPr>
      <w:spacing w:before="240" w:after="60" w:line="312" w:lineRule="auto"/>
      <w:jc w:val="center"/>
      <w:outlineLvl w:val="1"/>
    </w:pPr>
    <w:rPr>
      <w:rFonts w:asciiTheme="majorHAnsi" w:hAnsiTheme="majorHAnsi" w:cstheme="majorBidi"/>
      <w:b/>
      <w:bCs/>
      <w:kern w:val="28"/>
      <w:sz w:val="32"/>
      <w:szCs w:val="32"/>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autoRedefine/>
    <w:qFormat/>
    <w:uiPriority w:val="0"/>
    <w:rPr>
      <w:kern w:val="2"/>
      <w:sz w:val="18"/>
      <w:szCs w:val="18"/>
    </w:rPr>
  </w:style>
  <w:style w:type="character" w:customStyle="1" w:styleId="11">
    <w:name w:val="页脚 Char"/>
    <w:basedOn w:val="9"/>
    <w:link w:val="4"/>
    <w:autoRedefine/>
    <w:qFormat/>
    <w:uiPriority w:val="99"/>
    <w:rPr>
      <w:kern w:val="2"/>
      <w:sz w:val="18"/>
      <w:szCs w:val="18"/>
    </w:rPr>
  </w:style>
  <w:style w:type="character" w:customStyle="1" w:styleId="12">
    <w:name w:val="副标题 Char"/>
    <w:basedOn w:val="9"/>
    <w:link w:val="6"/>
    <w:autoRedefine/>
    <w:qFormat/>
    <w:uiPriority w:val="0"/>
    <w:rPr>
      <w:rFonts w:asciiTheme="majorHAnsi" w:hAnsiTheme="majorHAnsi" w:cstheme="majorBidi"/>
      <w:b/>
      <w:bCs/>
      <w:kern w:val="28"/>
      <w:sz w:val="32"/>
      <w:szCs w:val="32"/>
    </w:rPr>
  </w:style>
  <w:style w:type="character" w:customStyle="1" w:styleId="13">
    <w:name w:val="批注框文本 Char"/>
    <w:basedOn w:val="9"/>
    <w:link w:val="3"/>
    <w:autoRedefine/>
    <w:qFormat/>
    <w:uiPriority w:val="0"/>
    <w:rPr>
      <w:kern w:val="2"/>
      <w:sz w:val="18"/>
      <w:szCs w:val="18"/>
    </w:rPr>
  </w:style>
  <w:style w:type="paragraph" w:styleId="14">
    <w:name w:val="List Paragraph"/>
    <w:basedOn w:val="1"/>
    <w:autoRedefine/>
    <w:qFormat/>
    <w:uiPriority w:val="34"/>
    <w:pPr>
      <w:ind w:firstLine="420" w:firstLineChars="200"/>
    </w:pPr>
  </w:style>
  <w:style w:type="character" w:customStyle="1" w:styleId="15">
    <w:name w:val="日期 Char"/>
    <w:basedOn w:val="9"/>
    <w:link w:val="2"/>
    <w:autoRedefine/>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5A700-5422-452A-91FE-5B230FEC1A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558</Characters>
  <Lines>4</Lines>
  <Paragraphs>1</Paragraphs>
  <TotalTime>1</TotalTime>
  <ScaleCrop>false</ScaleCrop>
  <LinksUpToDate>false</LinksUpToDate>
  <CharactersWithSpaces>654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2021-03-01T14:37:00Z</dcterms:created>
  <dc:creator>gr</dc:creator>
  <cp:lastModifiedBy>欣晓白</cp:lastModifiedBy>
  <cp:lastPrinted>2019-04-10T01:35:00Z</cp:lastPrinted>
  <dcterms:modified xsi:type="dcterms:W3CDTF">2024-03-01T01:56:13Z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BC8A253953C345C1976900A29E2AAB7E_12</vt:lpwstr>
  </property>
</Properties>
</file>